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>
        <w:fldChar w:fldCharType="begin"/>
      </w:r>
      <w:r>
        <w:instrText xml:space="preserve"> LINK Excel.Sheet.12 "https://d.docs.live.net/eaa0eed3e453b8cc/Počítač/umiestnenie 2021/Umiestnenia za rocnik 2021.xlsx" "Sheet1!R1C1:R44C6" \a \f 4 \h  \* MERGEFORMAT </w:instrText>
      </w:r>
      <w:r>
        <w:fldChar w:fldCharType="separate"/>
      </w:r>
      <w:r/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930"/>
        <w:gridCol w:w="992"/>
        <w:gridCol w:w="992"/>
        <w:gridCol w:w="992"/>
        <w:gridCol w:w="992"/>
      </w:tblGrid>
      <w:tr>
        <w:trPr>
          <w:trHeight w:val="499"/>
        </w:trPr>
        <w:tc>
          <w:tcPr>
            <w:gridSpan w:val="6"/>
            <w:shd w:val="clear" w:color="auto" w:fill="FFCC99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none" w:color="000000" w:sz="4" w:space="0"/>
            </w:tcBorders>
            <w:tcW w:w="1016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8"/>
                <w:szCs w:val="28"/>
                <w:lang w:eastAsia="sk-SK"/>
              </w:rPr>
              <w:t xml:space="preserve">Prehľad o umiestnení maturantov na VŠ 2021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7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Oktáva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4.B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4.C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4.D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Spolu</w:t>
            </w:r>
            <w:r/>
          </w:p>
        </w:tc>
      </w:tr>
      <w:tr>
        <w:trPr>
          <w:trHeight w:val="282"/>
        </w:trPr>
        <w:tc>
          <w:tcPr>
            <w:gridSpan w:val="6"/>
            <w:shd w:val="clear" w:color="auto" w:fill="FFFF99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single" w:sz="4" w:space="0" w:color="auto"/>
            </w:tcBorders>
            <w:tcW w:w="1016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U+3:39NIVERZITA KOMENSKÉHO BRATISLAVA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Právnická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8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Pedagogická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Fakulta telesnej výchovy a športu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Filozofická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7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Fakulta manažmentu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4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Lekárska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5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Farmaceutická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Fakulta matematiky, fyziky a informatiky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7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Fakulta sociálnych a ekonomických vied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7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Prírodovedecká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12</w:t>
            </w:r>
            <w:r/>
          </w:p>
        </w:tc>
      </w:tr>
      <w:tr>
        <w:trPr>
          <w:trHeight w:val="282"/>
        </w:trPr>
        <w:tc>
          <w:tcPr>
            <w:gridSpan w:val="6"/>
            <w:shd w:val="clear" w:color="auto" w:fill="FFFF99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none" w:color="000000" w:sz="4" w:space="0"/>
            </w:tcBorders>
            <w:tcW w:w="1016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EKONOMICKÁ UNIVERZITA BRATISLAVA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Fakulta medzinárodných vzťahov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Obchodná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Národohospodárska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Fakulta hospodárskej informatiky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</w:tr>
      <w:tr>
        <w:trPr>
          <w:trHeight w:val="282"/>
        </w:trPr>
        <w:tc>
          <w:tcPr>
            <w:gridSpan w:val="6"/>
            <w:shd w:val="clear" w:color="auto" w:fill="FFFF99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single" w:sz="8" w:space="0" w:color="auto"/>
            </w:tcBorders>
            <w:tcW w:w="1016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SLOVENSKÁ TECHNICKÁ UNIVERZITA BRATISLAVA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Strojnícka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1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Fakulta elektroniky a informatiky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3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Stavebná fakulta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Fakulta chemickej a potravinárskej technológie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6</w:t>
            </w:r>
            <w:r/>
          </w:p>
        </w:tc>
      </w:tr>
      <w:tr>
        <w:trPr>
          <w:trHeight w:val="282"/>
        </w:trPr>
        <w:tc>
          <w:tcPr>
            <w:shd w:val="clear" w:color="auto" w:fill="FFFF99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 TRNAVSKÁ UNIVERZITA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</w:tr>
      <w:tr>
        <w:trPr>
          <w:trHeight w:val="282"/>
        </w:trPr>
        <w:tc>
          <w:tcPr>
            <w:shd w:val="clear" w:color="auto" w:fill="FFFF99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UNIVERZITA CYRILA A METODA V TRNAVE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</w:tr>
      <w:tr>
        <w:trPr>
          <w:trHeight w:val="282"/>
        </w:trPr>
        <w:tc>
          <w:tcPr>
            <w:shd w:val="clear" w:color="auto" w:fill="FFFF99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ŽILINSKÁ UNIVERZITA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</w:tr>
      <w:tr>
        <w:trPr>
          <w:trHeight w:val="282"/>
        </w:trPr>
        <w:tc>
          <w:tcPr>
            <w:gridSpan w:val="6"/>
            <w:shd w:val="clear" w:color="auto" w:fill="CCFFFF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single" w:sz="8" w:space="0" w:color="auto"/>
            </w:tcBorders>
            <w:tcW w:w="1016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Vysoké školy v Českej republike</w:t>
            </w:r>
            <w:r/>
          </w:p>
        </w:tc>
      </w:tr>
      <w:tr>
        <w:trPr>
          <w:trHeight w:val="282"/>
        </w:trPr>
        <w:tc>
          <w:tcPr>
            <w:gridSpan w:val="6"/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single" w:sz="4" w:space="0" w:color="auto"/>
            </w:tcBorders>
            <w:tcW w:w="1016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PRAHA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Vysoká škola ekonomická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2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Karlova univerzita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Vysoká škola chemicko-technologická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</w:tr>
      <w:tr>
        <w:trPr>
          <w:trHeight w:val="282"/>
        </w:trPr>
        <w:tc>
          <w:tcPr>
            <w:gridSpan w:val="6"/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single" w:sz="4" w:space="0" w:color="auto"/>
            </w:tcBorders>
            <w:tcW w:w="1016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BRNO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Masarykova univerzita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6</w:t>
            </w:r>
            <w:r/>
          </w:p>
        </w:tc>
      </w:tr>
      <w:tr>
        <w:trPr>
          <w:trHeight w:val="282"/>
        </w:trPr>
        <w:tc>
          <w:tcPr>
            <w:gridSpan w:val="6"/>
            <w:shd w:val="clear" w:color="auto" w:fill="CCFFFF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single" w:sz="8" w:space="0" w:color="auto"/>
            </w:tcBorders>
            <w:tcW w:w="1016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Vysoké školy v zahraničí (okrem Českej republiky)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HOLANDSKO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DÁNSKO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5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NEMECKO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</w:tr>
      <w:tr>
        <w:trPr>
          <w:trHeight w:val="319"/>
        </w:trPr>
        <w:tc>
          <w:tcPr>
            <w:shd w:val="clear" w:color="auto" w:fill="auto"/>
            <w:tcBorders>
              <w:left w:val="single" w:sz="8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RAKÚSKO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</w:tr>
      <w:tr>
        <w:trPr>
          <w:trHeight w:val="342"/>
        </w:trPr>
        <w:tc>
          <w:tcPr>
            <w:gridSpan w:val="6"/>
            <w:shd w:val="clear" w:color="auto" w:fill="CCFFFF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single" w:sz="8" w:space="0" w:color="auto"/>
            </w:tcBorders>
            <w:tcW w:w="10160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Iné školy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Slovenská zdravotnícka uni</w:t>
            </w: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v</w:t>
            </w: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erzita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3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sz w:val="20"/>
                <w:szCs w:val="20"/>
                <w:lang w:eastAsia="sk-SK"/>
              </w:rPr>
              <w:t xml:space="preserve">Paneurópska vysoká škola v Bratislave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4" w:space="0" w:color="auto"/>
              <w:bottom w:val="single" w:sz="4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počet žiakov umiestnených na VŠ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4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10</w:t>
            </w: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7</w:t>
            </w:r>
            <w:r/>
          </w:p>
        </w:tc>
      </w:tr>
      <w:tr>
        <w:trPr>
          <w:trHeight w:val="282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počet žiakov-   maturantov, ktorí sa hlásili na VŠ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10</w:t>
            </w: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7</w:t>
            </w:r>
            <w:r/>
          </w:p>
        </w:tc>
      </w:tr>
      <w:tr>
        <w:trPr>
          <w:trHeight w:val="319"/>
        </w:trPr>
        <w:tc>
          <w:tcPr>
            <w:shd w:val="clear" w:color="auto" w:fill="FFCC99"/>
            <w:tcBorders>
              <w:left w:val="single" w:sz="8" w:space="0" w:color="auto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5377" w:type="dxa"/>
            <w:vAlign w:val="center"/>
            <w:textDirection w:val="lrTb"/>
            <w:noWrap/>
          </w:tcPr>
          <w:p>
            <w:pPr>
              <w:spacing w:lineRule="auto" w:line="240" w:after="0"/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color w:val="000000"/>
                <w:sz w:val="20"/>
                <w:szCs w:val="20"/>
                <w:lang w:eastAsia="sk-SK"/>
              </w:rPr>
              <w:t xml:space="preserve">na VŠ študuje %</w:t>
            </w:r>
            <w:r/>
          </w:p>
        </w:tc>
        <w:tc>
          <w:tcPr>
            <w:shd w:val="clear" w:color="auto" w:fill="FFCC99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81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100,00%</w:t>
            </w:r>
            <w:r/>
          </w:p>
        </w:tc>
        <w:tc>
          <w:tcPr>
            <w:shd w:val="clear" w:color="auto" w:fill="FFCC99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100,00%</w:t>
            </w:r>
            <w:r/>
          </w:p>
        </w:tc>
        <w:tc>
          <w:tcPr>
            <w:shd w:val="clear" w:color="auto" w:fill="FFCC99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100,00%</w:t>
            </w:r>
            <w:r/>
          </w:p>
        </w:tc>
        <w:tc>
          <w:tcPr>
            <w:shd w:val="clear" w:color="auto" w:fill="FFCC99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100,00%</w:t>
            </w:r>
            <w:r/>
          </w:p>
        </w:tc>
        <w:tc>
          <w:tcPr>
            <w:shd w:val="clear" w:color="auto" w:fill="FFCC99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 w:eastAsia="Times New Roman"/>
                <w:b/>
                <w:bCs/>
                <w:sz w:val="20"/>
                <w:szCs w:val="20"/>
                <w:lang w:eastAsia="sk-SK"/>
              </w:rPr>
              <w:t xml:space="preserve">100,00%</w:t>
            </w:r>
            <w:r/>
          </w:p>
        </w:tc>
      </w:tr>
    </w:tbl>
    <w:p>
      <w:r>
        <w:fldChar w:fldCharType="end"/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sk-SK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Bertová</dc:creator>
  <cp:keywords/>
  <dc:description/>
  <cp:revision>5</cp:revision>
  <dcterms:created xsi:type="dcterms:W3CDTF">2021-10-08T13:05:00Z</dcterms:created>
  <dcterms:modified xsi:type="dcterms:W3CDTF">2021-10-10T18:41:49Z</dcterms:modified>
</cp:coreProperties>
</file>